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E9" w:rsidRPr="000B4B26" w:rsidRDefault="008F7515">
      <w:pPr>
        <w:pStyle w:val="Heading1"/>
        <w:numPr>
          <w:ilvl w:val="0"/>
          <w:numId w:val="2"/>
        </w:numPr>
        <w:tabs>
          <w:tab w:val="left" w:pos="542"/>
        </w:tabs>
        <w:jc w:val="both"/>
        <w:rPr>
          <w:lang w:val="it-IT"/>
        </w:rPr>
      </w:pPr>
      <w:r w:rsidRPr="000B4B26">
        <w:rPr>
          <w:lang w:val="it-IT"/>
        </w:rPr>
        <w:t>Reparto: Prevenzione e salute di</w:t>
      </w:r>
      <w:r w:rsidRPr="000B4B26">
        <w:rPr>
          <w:spacing w:val="-12"/>
          <w:lang w:val="it-IT"/>
        </w:rPr>
        <w:t xml:space="preserve"> </w:t>
      </w:r>
      <w:r w:rsidRPr="000B4B26">
        <w:rPr>
          <w:lang w:val="it-IT"/>
        </w:rPr>
        <w:t>genere.</w:t>
      </w:r>
    </w:p>
    <w:p w:rsidR="00582FE9" w:rsidRPr="000B4B26" w:rsidRDefault="00582FE9">
      <w:pPr>
        <w:pStyle w:val="Corpodeltesto"/>
        <w:ind w:right="0"/>
        <w:jc w:val="left"/>
        <w:rPr>
          <w:b/>
          <w:lang w:val="it-IT"/>
        </w:rPr>
      </w:pPr>
    </w:p>
    <w:p w:rsidR="00582FE9" w:rsidRPr="000B4B26" w:rsidRDefault="00582FE9">
      <w:pPr>
        <w:pStyle w:val="Corpodeltesto"/>
        <w:spacing w:before="4"/>
        <w:ind w:right="0"/>
        <w:jc w:val="left"/>
        <w:rPr>
          <w:b/>
          <w:lang w:val="it-IT"/>
        </w:rPr>
      </w:pPr>
    </w:p>
    <w:p w:rsidR="00582FE9" w:rsidRPr="000B4B26" w:rsidRDefault="008F7515">
      <w:pPr>
        <w:pStyle w:val="Corpodeltesto"/>
        <w:spacing w:line="360" w:lineRule="auto"/>
        <w:ind w:left="182"/>
        <w:rPr>
          <w:lang w:val="it-IT"/>
        </w:rPr>
      </w:pPr>
      <w:r w:rsidRPr="000B4B26">
        <w:rPr>
          <w:lang w:val="it-IT"/>
        </w:rPr>
        <w:t xml:space="preserve">Le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 xml:space="preserve">influenze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>soci</w:t>
      </w:r>
      <w:r w:rsidRPr="000B4B26">
        <w:rPr>
          <w:spacing w:val="-1"/>
          <w:lang w:val="it-IT"/>
        </w:rPr>
        <w:t>o</w:t>
      </w:r>
      <w:r w:rsidRPr="000B4B26">
        <w:rPr>
          <w:w w:val="33"/>
          <w:lang w:val="it-IT"/>
        </w:rPr>
        <w:t>-­‐</w:t>
      </w:r>
      <w:r w:rsidRPr="000B4B26">
        <w:rPr>
          <w:lang w:val="it-IT"/>
        </w:rPr>
        <w:t xml:space="preserve">economiche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 xml:space="preserve">e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 xml:space="preserve">culturali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 xml:space="preserve">legate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 xml:space="preserve">al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 xml:space="preserve">genere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 xml:space="preserve">influenzano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 xml:space="preserve">lo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 xml:space="preserve">stile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 xml:space="preserve">di </w:t>
      </w:r>
      <w:r w:rsidRPr="000B4B26">
        <w:rPr>
          <w:spacing w:val="14"/>
          <w:lang w:val="it-IT"/>
        </w:rPr>
        <w:t xml:space="preserve"> </w:t>
      </w:r>
      <w:r w:rsidRPr="000B4B26">
        <w:rPr>
          <w:lang w:val="it-IT"/>
        </w:rPr>
        <w:t>vita dell’individuo e l’esposizione a fattori di rischio ambientali; al contempo le differenze biologiche legate al sesso determinano esigenze nutrizionali diverse ed una diversa risposta metabolica a nutrienti e sostanz</w:t>
      </w:r>
      <w:r w:rsidRPr="000B4B26">
        <w:rPr>
          <w:lang w:val="it-IT"/>
        </w:rPr>
        <w:t xml:space="preserve">e esogene assunte con gli alimenti. Le differenze legate al genere e al sesso rappresentano pertanto determinanti fondamentali dello stato di salute di un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individuo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nel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definire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il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rischio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di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malattie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>cronic</w:t>
      </w:r>
      <w:r w:rsidRPr="000B4B26">
        <w:rPr>
          <w:spacing w:val="-1"/>
          <w:lang w:val="it-IT"/>
        </w:rPr>
        <w:t>o</w:t>
      </w:r>
      <w:r w:rsidRPr="000B4B26">
        <w:rPr>
          <w:w w:val="33"/>
          <w:lang w:val="it-IT"/>
        </w:rPr>
        <w:t>-­‐</w:t>
      </w:r>
      <w:r w:rsidRPr="000B4B26">
        <w:rPr>
          <w:lang w:val="it-IT"/>
        </w:rPr>
        <w:t xml:space="preserve">degenerative,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compreso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il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cancro. </w:t>
      </w:r>
      <w:r w:rsidRPr="000B4B26">
        <w:rPr>
          <w:lang w:val="it-IT"/>
        </w:rPr>
        <w:t>Infatti soltanto attraverso un’approfondita conoscenza delle interazioni tra genere, sesso, ambiente e alimentazione è possibile formulare efficaci strategie personalizzate di prevenzione.</w:t>
      </w:r>
    </w:p>
    <w:p w:rsidR="00582FE9" w:rsidRPr="000B4B26" w:rsidRDefault="00582FE9">
      <w:pPr>
        <w:pStyle w:val="Corpodeltesto"/>
        <w:ind w:right="0"/>
        <w:jc w:val="left"/>
        <w:rPr>
          <w:lang w:val="it-IT"/>
        </w:rPr>
      </w:pPr>
    </w:p>
    <w:p w:rsidR="00582FE9" w:rsidRPr="000B4B26" w:rsidRDefault="00582FE9">
      <w:pPr>
        <w:pStyle w:val="Corpodeltesto"/>
        <w:spacing w:before="5"/>
        <w:ind w:right="0"/>
        <w:jc w:val="left"/>
        <w:rPr>
          <w:sz w:val="28"/>
          <w:lang w:val="it-IT"/>
        </w:rPr>
      </w:pPr>
    </w:p>
    <w:p w:rsidR="00582FE9" w:rsidRPr="000B4B26" w:rsidRDefault="008F7515">
      <w:pPr>
        <w:pStyle w:val="Corpodeltesto"/>
        <w:spacing w:line="360" w:lineRule="auto"/>
        <w:ind w:left="115"/>
        <w:rPr>
          <w:lang w:val="it-IT"/>
        </w:rPr>
      </w:pPr>
      <w:r w:rsidRPr="000B4B26">
        <w:rPr>
          <w:lang w:val="it-IT"/>
        </w:rPr>
        <w:t xml:space="preserve">Il Reparto </w:t>
      </w:r>
      <w:r w:rsidRPr="000B4B26">
        <w:rPr>
          <w:b/>
          <w:lang w:val="it-IT"/>
        </w:rPr>
        <w:t xml:space="preserve">Prevenzione e salute di genere </w:t>
      </w:r>
      <w:r w:rsidRPr="000B4B26">
        <w:rPr>
          <w:lang w:val="it-IT"/>
        </w:rPr>
        <w:t xml:space="preserve">comprendera’ circa 30 unità di personale distribuite tra ricercatori e tecnici di comprovata esperienza e competenze scientifiche diversificate e complementari tra cui esperti di comunicazione, divulgazione e formazione nonche’ personale con esperienza in </w:t>
      </w:r>
      <w:r w:rsidRPr="000B4B26">
        <w:rPr>
          <w:lang w:val="it-IT"/>
        </w:rPr>
        <w:t>diversi ambiti biomedici relativi agli stili di vita, in particolare quelli nutrizionali e tossicologici. L’obiettivo finale sara’ la costruzione di un Portale della salute dedicato al cittadino che possa rappresentare uno strumento di informazione certifi</w:t>
      </w:r>
      <w:r w:rsidRPr="000B4B26">
        <w:rPr>
          <w:lang w:val="it-IT"/>
        </w:rPr>
        <w:t xml:space="preserve">cata e disinteressata per la salute di tutti e la definizione di strategie nutrizionali e formative che tengano conto delle differenze genere mirate a garantire la massima efficacia nella prevenzione e nella riduzione del rischio di malattia attraverso la </w:t>
      </w:r>
      <w:r w:rsidRPr="000B4B26">
        <w:rPr>
          <w:lang w:val="it-IT"/>
        </w:rPr>
        <w:t>promozione di corretti stili di vita e la riduzione dell’esposizione a fattori di rischio di patologia.</w:t>
      </w:r>
    </w:p>
    <w:p w:rsidR="00582FE9" w:rsidRPr="000B4B26" w:rsidRDefault="008F7515">
      <w:pPr>
        <w:pStyle w:val="Corpodeltesto"/>
        <w:spacing w:before="199"/>
        <w:ind w:left="115" w:right="0"/>
        <w:rPr>
          <w:lang w:val="it-IT"/>
        </w:rPr>
      </w:pPr>
      <w:r w:rsidRPr="000B4B26">
        <w:rPr>
          <w:lang w:val="it-IT"/>
        </w:rPr>
        <w:t>In particolare l’area svolgerà:</w:t>
      </w:r>
    </w:p>
    <w:p w:rsidR="00582FE9" w:rsidRPr="000B4B26" w:rsidRDefault="00582FE9">
      <w:pPr>
        <w:pStyle w:val="Corpodeltesto"/>
        <w:spacing w:before="10"/>
        <w:ind w:right="0"/>
        <w:jc w:val="left"/>
        <w:rPr>
          <w:sz w:val="28"/>
          <w:lang w:val="it-IT"/>
        </w:rPr>
      </w:pPr>
    </w:p>
    <w:p w:rsidR="00582FE9" w:rsidRPr="000B4B26" w:rsidRDefault="008F7515">
      <w:pPr>
        <w:pStyle w:val="Paragrafoelenco"/>
        <w:numPr>
          <w:ilvl w:val="1"/>
          <w:numId w:val="2"/>
        </w:numPr>
        <w:tabs>
          <w:tab w:val="left" w:pos="825"/>
        </w:tabs>
        <w:spacing w:line="357" w:lineRule="auto"/>
        <w:rPr>
          <w:sz w:val="24"/>
          <w:u w:val="none"/>
          <w:lang w:val="it-IT"/>
        </w:rPr>
      </w:pPr>
      <w:r w:rsidRPr="000B4B26">
        <w:rPr>
          <w:b/>
          <w:sz w:val="24"/>
          <w:u w:val="none"/>
          <w:lang w:val="it-IT"/>
        </w:rPr>
        <w:t xml:space="preserve">Comunicazione. </w:t>
      </w:r>
      <w:r w:rsidRPr="000B4B26">
        <w:rPr>
          <w:i/>
          <w:sz w:val="24"/>
          <w:lang w:val="it-IT"/>
        </w:rPr>
        <w:t>Il Portale della Salute</w:t>
      </w:r>
      <w:r w:rsidRPr="000B4B26">
        <w:rPr>
          <w:sz w:val="24"/>
          <w:u w:val="none"/>
          <w:lang w:val="it-IT"/>
        </w:rPr>
        <w:t xml:space="preserve">. Attivita’ di informazione e divulgazione tramite un Portale dedicato alla salute che prevede la diffusione “delle conoscenze e delle evidenze scientifiche ai cittadini al fine di tutelare e promuovere la salute pubblica”, mission specifica dell’Istituto </w:t>
      </w:r>
      <w:r w:rsidRPr="000B4B26">
        <w:rPr>
          <w:sz w:val="24"/>
          <w:u w:val="none"/>
          <w:lang w:val="it-IT"/>
        </w:rPr>
        <w:t>Superiore di Sanita’, che si pone l’obiettivo di consentire</w:t>
      </w:r>
      <w:r w:rsidRPr="000B4B26">
        <w:rPr>
          <w:spacing w:val="3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ai</w:t>
      </w:r>
      <w:r w:rsidRPr="000B4B26">
        <w:rPr>
          <w:spacing w:val="3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cittadini</w:t>
      </w:r>
      <w:r w:rsidRPr="000B4B26">
        <w:rPr>
          <w:spacing w:val="3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di</w:t>
      </w:r>
      <w:r w:rsidRPr="000B4B26">
        <w:rPr>
          <w:spacing w:val="3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compiere</w:t>
      </w:r>
      <w:r w:rsidRPr="000B4B26">
        <w:rPr>
          <w:spacing w:val="3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scelte</w:t>
      </w:r>
      <w:r w:rsidRPr="000B4B26">
        <w:rPr>
          <w:spacing w:val="3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consapevoli</w:t>
      </w:r>
      <w:r w:rsidRPr="000B4B26">
        <w:rPr>
          <w:spacing w:val="3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per</w:t>
      </w:r>
      <w:r w:rsidRPr="000B4B26">
        <w:rPr>
          <w:spacing w:val="3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la</w:t>
      </w:r>
      <w:r w:rsidRPr="000B4B26">
        <w:rPr>
          <w:spacing w:val="3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propria</w:t>
      </w:r>
      <w:r w:rsidRPr="000B4B26">
        <w:rPr>
          <w:spacing w:val="3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salute,</w:t>
      </w:r>
      <w:r w:rsidRPr="000B4B26">
        <w:rPr>
          <w:spacing w:val="3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basate</w:t>
      </w:r>
    </w:p>
    <w:p w:rsidR="00582FE9" w:rsidRPr="000B4B26" w:rsidRDefault="00582FE9">
      <w:pPr>
        <w:spacing w:line="357" w:lineRule="auto"/>
        <w:jc w:val="both"/>
        <w:rPr>
          <w:sz w:val="24"/>
          <w:lang w:val="it-IT"/>
        </w:rPr>
        <w:sectPr w:rsidR="00582FE9" w:rsidRPr="000B4B26">
          <w:footerReference w:type="default" r:id="rId7"/>
          <w:pgSz w:w="11900" w:h="16840"/>
          <w:pgMar w:top="1380" w:right="1300" w:bottom="920" w:left="1300" w:header="0" w:footer="738" w:gutter="0"/>
          <w:cols w:space="720"/>
        </w:sectPr>
      </w:pPr>
    </w:p>
    <w:p w:rsidR="00582FE9" w:rsidRPr="000B4B26" w:rsidRDefault="008F7515">
      <w:pPr>
        <w:pStyle w:val="Corpodeltesto"/>
        <w:spacing w:before="33" w:line="362" w:lineRule="auto"/>
        <w:ind w:left="825" w:right="109"/>
        <w:jc w:val="left"/>
        <w:rPr>
          <w:lang w:val="it-IT"/>
        </w:rPr>
      </w:pPr>
      <w:r w:rsidRPr="000B4B26">
        <w:rPr>
          <w:lang w:val="it-IT"/>
        </w:rPr>
        <w:lastRenderedPageBreak/>
        <w:t>sulla disponibilità di una informazione scientifica validata e  opportunamente veicolata per favorirne l</w:t>
      </w:r>
      <w:r w:rsidRPr="000B4B26">
        <w:rPr>
          <w:lang w:val="it-IT"/>
        </w:rPr>
        <w:t>a comprensione.</w:t>
      </w:r>
    </w:p>
    <w:p w:rsidR="00582FE9" w:rsidRPr="000B4B26" w:rsidRDefault="008F7515">
      <w:pPr>
        <w:pStyle w:val="Paragrafoelenco"/>
        <w:numPr>
          <w:ilvl w:val="1"/>
          <w:numId w:val="2"/>
        </w:numPr>
        <w:tabs>
          <w:tab w:val="left" w:pos="836"/>
        </w:tabs>
        <w:spacing w:before="1" w:line="360" w:lineRule="auto"/>
        <w:ind w:left="836"/>
        <w:rPr>
          <w:sz w:val="24"/>
          <w:u w:val="none"/>
          <w:lang w:val="it-IT"/>
        </w:rPr>
      </w:pPr>
      <w:r w:rsidRPr="000B4B26">
        <w:rPr>
          <w:b/>
          <w:sz w:val="24"/>
          <w:u w:val="none"/>
          <w:lang w:val="it-IT"/>
        </w:rPr>
        <w:t>Ricerca</w:t>
      </w:r>
      <w:r w:rsidRPr="000B4B26">
        <w:rPr>
          <w:sz w:val="24"/>
          <w:u w:val="none"/>
          <w:lang w:val="it-IT"/>
        </w:rPr>
        <w:t xml:space="preserve">. </w:t>
      </w:r>
      <w:r w:rsidRPr="000B4B26">
        <w:rPr>
          <w:i/>
          <w:sz w:val="24"/>
          <w:lang w:val="it-IT"/>
        </w:rPr>
        <w:t>Nutrizione</w:t>
      </w:r>
      <w:r w:rsidRPr="000B4B26">
        <w:rPr>
          <w:sz w:val="24"/>
          <w:u w:val="none"/>
          <w:lang w:val="it-IT"/>
        </w:rPr>
        <w:t>. Attività di ricerca di base e traslazionale per definire le influenze di genere/sesso sui meccanismi nutrigenomici di interazione tra geni e nutrienti, sulle modalità nutrigenetiche con le quali il patrimonio genetico c</w:t>
      </w:r>
      <w:r w:rsidRPr="000B4B26">
        <w:rPr>
          <w:sz w:val="24"/>
          <w:u w:val="none"/>
          <w:lang w:val="it-IT"/>
        </w:rPr>
        <w:t>ondiziona la risposta alla dieta, e sulle esigenze nutrizionali, in particolare di micronutrienti e composti biologicamente attivi presenti negli alimenti. Attività di promozione di abitudini alimentari adeguate e corretti stili di vita attraverso: i) atti</w:t>
      </w:r>
      <w:r w:rsidRPr="000B4B26">
        <w:rPr>
          <w:sz w:val="24"/>
          <w:u w:val="none"/>
          <w:lang w:val="it-IT"/>
        </w:rPr>
        <w:t xml:space="preserve">vità di formazione, informazione   </w:t>
      </w:r>
      <w:r w:rsidRPr="000B4B26">
        <w:rPr>
          <w:spacing w:val="-1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e   </w:t>
      </w:r>
      <w:r w:rsidRPr="000B4B26">
        <w:rPr>
          <w:spacing w:val="-1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divulgazione   </w:t>
      </w:r>
      <w:r w:rsidRPr="000B4B26">
        <w:rPr>
          <w:spacing w:val="-1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sulle   </w:t>
      </w:r>
      <w:r w:rsidRPr="000B4B26">
        <w:rPr>
          <w:spacing w:val="-1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problematiche   </w:t>
      </w:r>
      <w:r w:rsidRPr="000B4B26">
        <w:rPr>
          <w:spacing w:val="-1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genere   </w:t>
      </w:r>
      <w:r w:rsidRPr="000B4B26">
        <w:rPr>
          <w:spacing w:val="-1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e   </w:t>
      </w:r>
      <w:r w:rsidRPr="000B4B26">
        <w:rPr>
          <w:spacing w:val="-17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sess</w:t>
      </w:r>
      <w:r w:rsidRPr="000B4B26">
        <w:rPr>
          <w:spacing w:val="-1"/>
          <w:sz w:val="24"/>
          <w:u w:val="none"/>
          <w:lang w:val="it-IT"/>
        </w:rPr>
        <w:t>o</w:t>
      </w:r>
      <w:r w:rsidRPr="000B4B26">
        <w:rPr>
          <w:w w:val="33"/>
          <w:sz w:val="24"/>
          <w:u w:val="none"/>
          <w:lang w:val="it-IT"/>
        </w:rPr>
        <w:t>-­‐</w:t>
      </w:r>
      <w:r w:rsidRPr="000B4B26">
        <w:rPr>
          <w:sz w:val="24"/>
          <w:u w:val="none"/>
          <w:lang w:val="it-IT"/>
        </w:rPr>
        <w:t>sp</w:t>
      </w:r>
      <w:r w:rsidRPr="000B4B26">
        <w:rPr>
          <w:spacing w:val="-1"/>
          <w:sz w:val="24"/>
          <w:u w:val="none"/>
          <w:lang w:val="it-IT"/>
        </w:rPr>
        <w:t>e</w:t>
      </w:r>
      <w:r w:rsidRPr="000B4B26">
        <w:rPr>
          <w:sz w:val="24"/>
          <w:u w:val="none"/>
          <w:lang w:val="it-IT"/>
        </w:rPr>
        <w:t>cifich</w:t>
      </w:r>
      <w:r w:rsidRPr="000B4B26">
        <w:rPr>
          <w:spacing w:val="-1"/>
          <w:sz w:val="24"/>
          <w:u w:val="none"/>
          <w:lang w:val="it-IT"/>
        </w:rPr>
        <w:t>e</w:t>
      </w:r>
      <w:r w:rsidRPr="000B4B26">
        <w:rPr>
          <w:sz w:val="24"/>
          <w:u w:val="none"/>
          <w:lang w:val="it-IT"/>
        </w:rPr>
        <w:t>, specificamente indirizzate a gruppi diversi di popolazione dagli operatori sanitari, ai medici di base, ai semplici cittadini, ii) program</w:t>
      </w:r>
      <w:r w:rsidRPr="000B4B26">
        <w:rPr>
          <w:sz w:val="24"/>
          <w:u w:val="none"/>
          <w:lang w:val="it-IT"/>
        </w:rPr>
        <w:t>mi personalizzati di educazione alimentare per gli studenti delle scuole primarie e secondarie e per le loro famiglie.</w:t>
      </w:r>
    </w:p>
    <w:p w:rsidR="00582FE9" w:rsidRPr="000B4B26" w:rsidRDefault="008F7515">
      <w:pPr>
        <w:pStyle w:val="Paragrafoelenco"/>
        <w:numPr>
          <w:ilvl w:val="1"/>
          <w:numId w:val="2"/>
        </w:numPr>
        <w:tabs>
          <w:tab w:val="left" w:pos="825"/>
        </w:tabs>
        <w:spacing w:before="3" w:line="357" w:lineRule="auto"/>
        <w:rPr>
          <w:sz w:val="24"/>
          <w:u w:val="none"/>
          <w:lang w:val="it-IT"/>
        </w:rPr>
      </w:pPr>
      <w:r w:rsidRPr="000B4B26">
        <w:rPr>
          <w:b/>
          <w:sz w:val="24"/>
          <w:u w:val="none"/>
          <w:lang w:val="it-IT"/>
        </w:rPr>
        <w:t xml:space="preserve">Ricerca. </w:t>
      </w:r>
      <w:r w:rsidRPr="000B4B26">
        <w:rPr>
          <w:i/>
          <w:sz w:val="24"/>
          <w:lang w:val="it-IT"/>
        </w:rPr>
        <w:t>Tossicologia</w:t>
      </w:r>
      <w:r w:rsidRPr="000B4B26">
        <w:rPr>
          <w:sz w:val="24"/>
          <w:u w:val="none"/>
          <w:lang w:val="it-IT"/>
        </w:rPr>
        <w:t>. Attività di ricerca di base e traslazionale, nonché studi di popolazione, per definire le differenze di genere sug</w:t>
      </w:r>
      <w:r w:rsidRPr="000B4B26">
        <w:rPr>
          <w:sz w:val="24"/>
          <w:u w:val="none"/>
          <w:lang w:val="it-IT"/>
        </w:rPr>
        <w:t>li effetti dell’esposizione a sostanze chimiche rilevanti per la salute umana, sui meccanismi di azione e interazione tra le sostanze chimiche e i geni, sull’associazione tra esposizione e patologie correlate, in accordo col processo di valutazione del ris</w:t>
      </w:r>
      <w:r w:rsidRPr="000B4B26">
        <w:rPr>
          <w:sz w:val="24"/>
          <w:u w:val="none"/>
          <w:lang w:val="it-IT"/>
        </w:rPr>
        <w:t>chio tossicologico, attraverso modelli sperimentali in vitro e in vivo.</w:t>
      </w:r>
    </w:p>
    <w:p w:rsidR="00582FE9" w:rsidRPr="000B4B26" w:rsidRDefault="008F7515">
      <w:pPr>
        <w:pStyle w:val="Paragrafoelenco"/>
        <w:numPr>
          <w:ilvl w:val="1"/>
          <w:numId w:val="2"/>
        </w:numPr>
        <w:tabs>
          <w:tab w:val="left" w:pos="836"/>
        </w:tabs>
        <w:spacing w:before="6" w:line="357" w:lineRule="auto"/>
        <w:ind w:left="836"/>
        <w:rPr>
          <w:sz w:val="24"/>
          <w:u w:val="none"/>
          <w:lang w:val="it-IT"/>
        </w:rPr>
      </w:pPr>
      <w:r w:rsidRPr="000B4B26">
        <w:rPr>
          <w:b/>
          <w:sz w:val="24"/>
          <w:u w:val="none"/>
          <w:lang w:val="it-IT"/>
        </w:rPr>
        <w:t>Attività istituzionale</w:t>
      </w:r>
      <w:r w:rsidRPr="000B4B26">
        <w:rPr>
          <w:sz w:val="24"/>
          <w:u w:val="none"/>
          <w:lang w:val="it-IT"/>
        </w:rPr>
        <w:t>, come il rilascio di pareri relativi alla definizione dell’esposizione a fattori di rischio ambientali e nutrizionali e alle autorizzazioni in deroga per la Sper</w:t>
      </w:r>
      <w:r w:rsidRPr="000B4B26">
        <w:rPr>
          <w:sz w:val="24"/>
          <w:u w:val="none"/>
          <w:lang w:val="it-IT"/>
        </w:rPr>
        <w:t>imentazione sugli animali, nonché la stesura di Linee Guida che tengano conto di raccomandazioni genere</w:t>
      </w:r>
      <w:r w:rsidRPr="000B4B26">
        <w:rPr>
          <w:w w:val="33"/>
          <w:sz w:val="24"/>
          <w:u w:val="none"/>
          <w:lang w:val="it-IT"/>
        </w:rPr>
        <w:t>-­‐</w:t>
      </w:r>
      <w:r w:rsidRPr="000B4B26">
        <w:rPr>
          <w:sz w:val="24"/>
          <w:u w:val="none"/>
          <w:lang w:val="it-IT"/>
        </w:rPr>
        <w:t>sp</w:t>
      </w:r>
      <w:r w:rsidRPr="000B4B26">
        <w:rPr>
          <w:spacing w:val="-1"/>
          <w:sz w:val="24"/>
          <w:u w:val="none"/>
          <w:lang w:val="it-IT"/>
        </w:rPr>
        <w:t>e</w:t>
      </w:r>
      <w:r w:rsidRPr="000B4B26">
        <w:rPr>
          <w:sz w:val="24"/>
          <w:u w:val="none"/>
          <w:lang w:val="it-IT"/>
        </w:rPr>
        <w:t>cifich</w:t>
      </w:r>
      <w:r w:rsidRPr="000B4B26">
        <w:rPr>
          <w:spacing w:val="-1"/>
          <w:sz w:val="24"/>
          <w:u w:val="none"/>
          <w:lang w:val="it-IT"/>
        </w:rPr>
        <w:t>e</w:t>
      </w:r>
      <w:r w:rsidRPr="000B4B26">
        <w:rPr>
          <w:sz w:val="24"/>
          <w:u w:val="none"/>
          <w:lang w:val="it-IT"/>
        </w:rPr>
        <w:t>.</w:t>
      </w:r>
    </w:p>
    <w:p w:rsidR="00582FE9" w:rsidRPr="000B4B26" w:rsidRDefault="00582FE9">
      <w:pPr>
        <w:pStyle w:val="Corpodeltesto"/>
        <w:ind w:right="0"/>
        <w:jc w:val="left"/>
        <w:rPr>
          <w:lang w:val="it-IT"/>
        </w:rPr>
      </w:pPr>
    </w:p>
    <w:p w:rsidR="00582FE9" w:rsidRPr="000B4B26" w:rsidRDefault="008F7515">
      <w:pPr>
        <w:pStyle w:val="Heading1"/>
        <w:numPr>
          <w:ilvl w:val="0"/>
          <w:numId w:val="2"/>
        </w:numPr>
        <w:tabs>
          <w:tab w:val="left" w:pos="542"/>
        </w:tabs>
        <w:spacing w:before="149"/>
        <w:jc w:val="both"/>
        <w:rPr>
          <w:lang w:val="it-IT"/>
        </w:rPr>
      </w:pPr>
      <w:r w:rsidRPr="000B4B26">
        <w:rPr>
          <w:lang w:val="it-IT"/>
        </w:rPr>
        <w:t xml:space="preserve">Reparto: Fisiopatologia </w:t>
      </w:r>
      <w:r w:rsidRPr="000B4B26">
        <w:rPr>
          <w:spacing w:val="-1"/>
          <w:lang w:val="it-IT"/>
        </w:rPr>
        <w:t>g</w:t>
      </w:r>
      <w:r w:rsidRPr="000B4B26">
        <w:rPr>
          <w:lang w:val="it-IT"/>
        </w:rPr>
        <w:t>e</w:t>
      </w:r>
      <w:r w:rsidRPr="000B4B26">
        <w:rPr>
          <w:spacing w:val="-1"/>
          <w:lang w:val="it-IT"/>
        </w:rPr>
        <w:t>n</w:t>
      </w:r>
      <w:r w:rsidRPr="000B4B26">
        <w:rPr>
          <w:lang w:val="it-IT"/>
        </w:rPr>
        <w:t>ere</w:t>
      </w:r>
      <w:r w:rsidRPr="000B4B26">
        <w:rPr>
          <w:w w:val="33"/>
          <w:lang w:val="it-IT"/>
        </w:rPr>
        <w:t>-­‐</w:t>
      </w:r>
      <w:r w:rsidRPr="000B4B26">
        <w:rPr>
          <w:lang w:val="it-IT"/>
        </w:rPr>
        <w:t>specifica</w:t>
      </w:r>
    </w:p>
    <w:p w:rsidR="00582FE9" w:rsidRPr="000B4B26" w:rsidRDefault="00582FE9">
      <w:pPr>
        <w:pStyle w:val="Corpodeltesto"/>
        <w:ind w:right="0"/>
        <w:jc w:val="left"/>
        <w:rPr>
          <w:b/>
          <w:lang w:val="it-IT"/>
        </w:rPr>
      </w:pPr>
    </w:p>
    <w:p w:rsidR="00582FE9" w:rsidRPr="000B4B26" w:rsidRDefault="00582FE9">
      <w:pPr>
        <w:pStyle w:val="Corpodeltesto"/>
        <w:spacing w:before="11"/>
        <w:ind w:right="0"/>
        <w:jc w:val="left"/>
        <w:rPr>
          <w:b/>
          <w:sz w:val="23"/>
          <w:lang w:val="it-IT"/>
        </w:rPr>
      </w:pPr>
    </w:p>
    <w:p w:rsidR="00582FE9" w:rsidRPr="000B4B26" w:rsidRDefault="008F7515">
      <w:pPr>
        <w:pStyle w:val="Corpodeltesto"/>
        <w:spacing w:line="360" w:lineRule="auto"/>
        <w:ind w:left="115"/>
        <w:rPr>
          <w:lang w:val="it-IT"/>
        </w:rPr>
      </w:pPr>
      <w:r w:rsidRPr="000B4B26">
        <w:rPr>
          <w:lang w:val="it-IT"/>
        </w:rPr>
        <w:t>La Fisiopatologia genere</w:t>
      </w:r>
      <w:r w:rsidRPr="000B4B26">
        <w:rPr>
          <w:w w:val="33"/>
          <w:lang w:val="it-IT"/>
        </w:rPr>
        <w:t>-­‐</w:t>
      </w:r>
      <w:r w:rsidRPr="000B4B26">
        <w:rPr>
          <w:lang w:val="it-IT"/>
        </w:rPr>
        <w:t xml:space="preserve">specifica rappresenta un aspetto centrale della medicina di genere da inserire nella nuova visione di una medicina che utilizza terapie sempre più mirate e personalizzate al singolo paziente. L’individuazione delle basi fisiopatologiche responsabili delle </w:t>
      </w:r>
      <w:r w:rsidRPr="000B4B26">
        <w:rPr>
          <w:lang w:val="it-IT"/>
        </w:rPr>
        <w:t>differenze biologiche legate al sesso e socio</w:t>
      </w:r>
      <w:r w:rsidRPr="000B4B26">
        <w:rPr>
          <w:w w:val="33"/>
          <w:lang w:val="it-IT"/>
        </w:rPr>
        <w:t>-­‐</w:t>
      </w:r>
      <w:r w:rsidRPr="000B4B26">
        <w:rPr>
          <w:lang w:val="it-IT"/>
        </w:rPr>
        <w:t>culturali legate al genere rappresenta uno step fondamentale verso un reale progresso che coniughi una maggiore efficacia terapeutica a minori effetti tossici.</w:t>
      </w:r>
    </w:p>
    <w:p w:rsidR="00582FE9" w:rsidRPr="000B4B26" w:rsidRDefault="00582FE9">
      <w:pPr>
        <w:spacing w:line="360" w:lineRule="auto"/>
        <w:rPr>
          <w:lang w:val="it-IT"/>
        </w:rPr>
        <w:sectPr w:rsidR="00582FE9" w:rsidRPr="000B4B26">
          <w:pgSz w:w="11900" w:h="16840"/>
          <w:pgMar w:top="1380" w:right="1300" w:bottom="920" w:left="1300" w:header="0" w:footer="738" w:gutter="0"/>
          <w:cols w:space="720"/>
        </w:sectPr>
      </w:pPr>
    </w:p>
    <w:p w:rsidR="00582FE9" w:rsidRPr="000B4B26" w:rsidRDefault="008F7515">
      <w:pPr>
        <w:pStyle w:val="Corpodeltesto"/>
        <w:spacing w:before="33" w:line="360" w:lineRule="auto"/>
        <w:ind w:left="115"/>
        <w:rPr>
          <w:lang w:val="it-IT"/>
        </w:rPr>
      </w:pPr>
      <w:r w:rsidRPr="000B4B26">
        <w:rPr>
          <w:lang w:val="it-IT"/>
        </w:rPr>
        <w:lastRenderedPageBreak/>
        <w:t>Nell’area sono comprese circa 26 unità di personale tra ricercatori e tecnici con molteplici comprovate competenze che vanno dall’individuazione di biomarcatori genere</w:t>
      </w:r>
      <w:r w:rsidRPr="000B4B26">
        <w:rPr>
          <w:w w:val="33"/>
          <w:lang w:val="it-IT"/>
        </w:rPr>
        <w:t>-­‐</w:t>
      </w:r>
      <w:r w:rsidRPr="000B4B26">
        <w:rPr>
          <w:lang w:val="it-IT"/>
        </w:rPr>
        <w:t>specifici, allo studio dei meccanismi alla base delle differenze tra uomini e donne ne</w:t>
      </w:r>
      <w:r w:rsidRPr="000B4B26">
        <w:rPr>
          <w:lang w:val="it-IT"/>
        </w:rPr>
        <w:t>lle malattie cardiovascolari, nelle patologie autoimmuni, nell’ insorgenza e nella progressione dei tumori, nonché nella suscettibilità alle infezioni e nella risposta ai vaccini. I diversi progetti potranno trarre vantaggio dal lavoro coordinato e complem</w:t>
      </w:r>
      <w:r w:rsidRPr="000B4B26">
        <w:rPr>
          <w:lang w:val="it-IT"/>
        </w:rPr>
        <w:t>entare delle diverse unità di ricerca afferenti al Centro e dalla collaborazione con alcune unità ISS esterne al Centro, ma già coinvolte in studi di Medicina di genere.</w:t>
      </w:r>
    </w:p>
    <w:p w:rsidR="00582FE9" w:rsidRPr="000B4B26" w:rsidRDefault="008F7515">
      <w:pPr>
        <w:pStyle w:val="Corpodeltesto"/>
        <w:spacing w:before="2" w:line="360" w:lineRule="auto"/>
        <w:ind w:left="115"/>
        <w:rPr>
          <w:lang w:val="it-IT"/>
        </w:rPr>
      </w:pPr>
      <w:r w:rsidRPr="000B4B26">
        <w:rPr>
          <w:lang w:val="it-IT"/>
        </w:rPr>
        <w:t>Il ruolo istituzionale dell’ISS e i risultati sperimentali auspicabilmente ottenuti ci</w:t>
      </w:r>
      <w:r w:rsidRPr="000B4B26">
        <w:rPr>
          <w:lang w:val="it-IT"/>
        </w:rPr>
        <w:t xml:space="preserve"> consentiranno di partecipare allo sviluppo di politiche sanitarie e sostenere lo sviluppo di applicazioni cliniche personalizzate in un orientamento di genere.</w:t>
      </w:r>
    </w:p>
    <w:p w:rsidR="00582FE9" w:rsidRPr="000B4B26" w:rsidRDefault="008F7515">
      <w:pPr>
        <w:pStyle w:val="Corpodeltesto"/>
        <w:spacing w:line="290" w:lineRule="exact"/>
        <w:ind w:left="115" w:right="0"/>
        <w:rPr>
          <w:lang w:val="it-IT"/>
        </w:rPr>
      </w:pPr>
      <w:r w:rsidRPr="000B4B26">
        <w:rPr>
          <w:lang w:val="it-IT"/>
        </w:rPr>
        <w:t>Le principali attività svolte all’interno di quest’area comprenderanno:</w:t>
      </w:r>
    </w:p>
    <w:p w:rsidR="00582FE9" w:rsidRPr="000B4B26" w:rsidRDefault="008F7515">
      <w:pPr>
        <w:pStyle w:val="Paragrafoelenco"/>
        <w:numPr>
          <w:ilvl w:val="0"/>
          <w:numId w:val="1"/>
        </w:numPr>
        <w:tabs>
          <w:tab w:val="left" w:pos="542"/>
        </w:tabs>
        <w:spacing w:before="150" w:line="357" w:lineRule="auto"/>
        <w:rPr>
          <w:sz w:val="24"/>
          <w:u w:val="none"/>
          <w:lang w:val="it-IT"/>
        </w:rPr>
      </w:pPr>
      <w:r w:rsidRPr="000B4B26">
        <w:rPr>
          <w:sz w:val="24"/>
          <w:u w:val="none"/>
          <w:lang w:val="it-IT"/>
        </w:rPr>
        <w:t xml:space="preserve">lo  </w:t>
      </w:r>
      <w:r w:rsidRPr="000B4B26">
        <w:rPr>
          <w:spacing w:val="-6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studio  </w:t>
      </w:r>
      <w:r w:rsidRPr="000B4B26">
        <w:rPr>
          <w:spacing w:val="-6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delle  </w:t>
      </w:r>
      <w:r w:rsidRPr="000B4B26">
        <w:rPr>
          <w:spacing w:val="-6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d</w:t>
      </w:r>
      <w:r w:rsidRPr="000B4B26">
        <w:rPr>
          <w:sz w:val="24"/>
          <w:u w:val="none"/>
          <w:lang w:val="it-IT"/>
        </w:rPr>
        <w:t xml:space="preserve">ifferenze  </w:t>
      </w:r>
      <w:r w:rsidRPr="000B4B26">
        <w:rPr>
          <w:spacing w:val="-6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gener</w:t>
      </w:r>
      <w:r w:rsidRPr="000B4B26">
        <w:rPr>
          <w:spacing w:val="-1"/>
          <w:sz w:val="24"/>
          <w:u w:val="none"/>
          <w:lang w:val="it-IT"/>
        </w:rPr>
        <w:t>e</w:t>
      </w:r>
      <w:r w:rsidRPr="000B4B26">
        <w:rPr>
          <w:w w:val="33"/>
          <w:sz w:val="24"/>
          <w:u w:val="none"/>
          <w:lang w:val="it-IT"/>
        </w:rPr>
        <w:t>-­‐</w:t>
      </w:r>
      <w:r w:rsidRPr="000B4B26">
        <w:rPr>
          <w:sz w:val="24"/>
          <w:u w:val="none"/>
          <w:lang w:val="it-IT"/>
        </w:rPr>
        <w:t xml:space="preserve">specifiche  </w:t>
      </w:r>
      <w:r w:rsidRPr="000B4B26">
        <w:rPr>
          <w:spacing w:val="-6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attraverso  </w:t>
      </w:r>
      <w:r w:rsidRPr="000B4B26">
        <w:rPr>
          <w:spacing w:val="-6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ricerca  </w:t>
      </w:r>
      <w:r w:rsidRPr="000B4B26">
        <w:rPr>
          <w:spacing w:val="-6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di  </w:t>
      </w:r>
      <w:r w:rsidRPr="000B4B26">
        <w:rPr>
          <w:spacing w:val="-6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base  </w:t>
      </w:r>
      <w:r w:rsidRPr="000B4B26">
        <w:rPr>
          <w:spacing w:val="-6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 xml:space="preserve">e  </w:t>
      </w:r>
      <w:r w:rsidRPr="000B4B26">
        <w:rPr>
          <w:spacing w:val="-6"/>
          <w:sz w:val="24"/>
          <w:u w:val="none"/>
          <w:lang w:val="it-IT"/>
        </w:rPr>
        <w:t xml:space="preserve"> </w:t>
      </w:r>
      <w:r w:rsidRPr="000B4B26">
        <w:rPr>
          <w:sz w:val="24"/>
          <w:u w:val="none"/>
          <w:lang w:val="it-IT"/>
        </w:rPr>
        <w:t>ricerca transazionale, con particolare interesse per quelle patologie per le quali si conoscano le differenze epidemiologiche, ma non le basi genetic</w:t>
      </w:r>
      <w:r w:rsidRPr="000B4B26">
        <w:rPr>
          <w:spacing w:val="-1"/>
          <w:sz w:val="24"/>
          <w:u w:val="none"/>
          <w:lang w:val="it-IT"/>
        </w:rPr>
        <w:t>o</w:t>
      </w:r>
      <w:r w:rsidRPr="000B4B26">
        <w:rPr>
          <w:w w:val="33"/>
          <w:sz w:val="24"/>
          <w:u w:val="none"/>
          <w:lang w:val="it-IT"/>
        </w:rPr>
        <w:t>-­‐</w:t>
      </w:r>
      <w:r w:rsidRPr="000B4B26">
        <w:rPr>
          <w:sz w:val="24"/>
          <w:u w:val="none"/>
          <w:lang w:val="it-IT"/>
        </w:rPr>
        <w:t>molecolari ad esse associate;</w:t>
      </w:r>
    </w:p>
    <w:p w:rsidR="00582FE9" w:rsidRPr="000B4B26" w:rsidRDefault="008F7515">
      <w:pPr>
        <w:pStyle w:val="Paragrafoelenco"/>
        <w:numPr>
          <w:ilvl w:val="0"/>
          <w:numId w:val="1"/>
        </w:numPr>
        <w:tabs>
          <w:tab w:val="left" w:pos="542"/>
        </w:tabs>
        <w:spacing w:before="2" w:line="357" w:lineRule="auto"/>
        <w:rPr>
          <w:sz w:val="24"/>
          <w:u w:val="none"/>
          <w:lang w:val="it-IT"/>
        </w:rPr>
      </w:pPr>
      <w:r w:rsidRPr="000B4B26">
        <w:rPr>
          <w:sz w:val="24"/>
          <w:u w:val="none"/>
          <w:lang w:val="it-IT"/>
        </w:rPr>
        <w:t>la rivalutazione delle raccolte di dati epidemiologici opportunamente stratificati per sesso;</w:t>
      </w:r>
    </w:p>
    <w:p w:rsidR="00582FE9" w:rsidRPr="000B4B26" w:rsidRDefault="008F7515">
      <w:pPr>
        <w:pStyle w:val="Paragrafoelenco"/>
        <w:numPr>
          <w:ilvl w:val="0"/>
          <w:numId w:val="1"/>
        </w:numPr>
        <w:tabs>
          <w:tab w:val="left" w:pos="542"/>
        </w:tabs>
        <w:spacing w:before="2" w:line="357" w:lineRule="auto"/>
        <w:rPr>
          <w:sz w:val="24"/>
          <w:u w:val="none"/>
          <w:lang w:val="it-IT"/>
        </w:rPr>
      </w:pPr>
      <w:r w:rsidRPr="000B4B26">
        <w:rPr>
          <w:sz w:val="24"/>
          <w:u w:val="none"/>
          <w:lang w:val="it-IT"/>
        </w:rPr>
        <w:t>compiti istituzionali, quali il rilascio di pareri relativi a Studi clinici di Fase I e alle autorizzazioni in deroga per la Sperimentazione sugli animali, nonché</w:t>
      </w:r>
      <w:r w:rsidRPr="000B4B26">
        <w:rPr>
          <w:sz w:val="24"/>
          <w:u w:val="none"/>
          <w:lang w:val="it-IT"/>
        </w:rPr>
        <w:t xml:space="preserve"> la stesura di Linee Guida che tengano conto di raccomandazioni gener</w:t>
      </w:r>
      <w:r w:rsidRPr="000B4B26">
        <w:rPr>
          <w:spacing w:val="-1"/>
          <w:sz w:val="24"/>
          <w:u w:val="none"/>
          <w:lang w:val="it-IT"/>
        </w:rPr>
        <w:t>e</w:t>
      </w:r>
      <w:r w:rsidRPr="000B4B26">
        <w:rPr>
          <w:w w:val="33"/>
          <w:sz w:val="24"/>
          <w:u w:val="none"/>
          <w:lang w:val="it-IT"/>
        </w:rPr>
        <w:t>-­‐</w:t>
      </w:r>
      <w:r w:rsidRPr="000B4B26">
        <w:rPr>
          <w:sz w:val="24"/>
          <w:u w:val="none"/>
          <w:lang w:val="it-IT"/>
        </w:rPr>
        <w:t>sp</w:t>
      </w:r>
      <w:r w:rsidRPr="000B4B26">
        <w:rPr>
          <w:spacing w:val="-1"/>
          <w:sz w:val="24"/>
          <w:u w:val="none"/>
          <w:lang w:val="it-IT"/>
        </w:rPr>
        <w:t>e</w:t>
      </w:r>
      <w:r w:rsidRPr="000B4B26">
        <w:rPr>
          <w:sz w:val="24"/>
          <w:u w:val="none"/>
          <w:lang w:val="it-IT"/>
        </w:rPr>
        <w:t>cifich</w:t>
      </w:r>
      <w:r w:rsidRPr="000B4B26">
        <w:rPr>
          <w:spacing w:val="-1"/>
          <w:sz w:val="24"/>
          <w:u w:val="none"/>
          <w:lang w:val="it-IT"/>
        </w:rPr>
        <w:t>e</w:t>
      </w:r>
      <w:r w:rsidRPr="000B4B26">
        <w:rPr>
          <w:sz w:val="24"/>
          <w:u w:val="none"/>
          <w:lang w:val="it-IT"/>
        </w:rPr>
        <w:t>;</w:t>
      </w:r>
    </w:p>
    <w:p w:rsidR="00582FE9" w:rsidRPr="000B4B26" w:rsidRDefault="008F7515">
      <w:pPr>
        <w:pStyle w:val="Paragrafoelenco"/>
        <w:numPr>
          <w:ilvl w:val="0"/>
          <w:numId w:val="1"/>
        </w:numPr>
        <w:tabs>
          <w:tab w:val="left" w:pos="542"/>
        </w:tabs>
        <w:spacing w:before="2" w:line="357" w:lineRule="auto"/>
        <w:ind w:right="118"/>
        <w:rPr>
          <w:sz w:val="24"/>
          <w:u w:val="none"/>
          <w:lang w:val="it-IT"/>
        </w:rPr>
      </w:pPr>
      <w:r w:rsidRPr="000B4B26">
        <w:rPr>
          <w:sz w:val="24"/>
          <w:u w:val="none"/>
          <w:lang w:val="it-IT"/>
        </w:rPr>
        <w:t>il coordinamento di attività di divulgazione e formazione negli ambiti di nostra competenza.</w:t>
      </w:r>
    </w:p>
    <w:p w:rsidR="00582FE9" w:rsidRPr="000B4B26" w:rsidRDefault="008F7515">
      <w:pPr>
        <w:pStyle w:val="Corpodeltesto"/>
        <w:spacing w:line="360" w:lineRule="auto"/>
        <w:ind w:left="115"/>
        <w:rPr>
          <w:lang w:val="it-IT"/>
        </w:rPr>
      </w:pPr>
      <w:r w:rsidRPr="000B4B26">
        <w:rPr>
          <w:lang w:val="it-IT"/>
        </w:rPr>
        <w:t xml:space="preserve">Obiettivo fondamentale dell’area di “Fisiopatologia di genere” sarà quello di </w:t>
      </w:r>
      <w:r w:rsidRPr="000B4B26">
        <w:rPr>
          <w:lang w:val="it-IT"/>
        </w:rPr>
        <w:t xml:space="preserve">valutare, in un’ottica di genere, gli aspetti fisiologici e patologici di tutte le aree della medicina, con il fine  </w:t>
      </w:r>
      <w:r w:rsidRPr="000B4B26">
        <w:rPr>
          <w:spacing w:val="-8"/>
          <w:lang w:val="it-IT"/>
        </w:rPr>
        <w:t xml:space="preserve"> </w:t>
      </w:r>
      <w:r w:rsidRPr="000B4B26">
        <w:rPr>
          <w:lang w:val="it-IT"/>
        </w:rPr>
        <w:t xml:space="preserve">ultimo  </w:t>
      </w:r>
      <w:r w:rsidRPr="000B4B26">
        <w:rPr>
          <w:spacing w:val="-8"/>
          <w:lang w:val="it-IT"/>
        </w:rPr>
        <w:t xml:space="preserve"> </w:t>
      </w:r>
      <w:r w:rsidRPr="000B4B26">
        <w:rPr>
          <w:lang w:val="it-IT"/>
        </w:rPr>
        <w:t xml:space="preserve">di  </w:t>
      </w:r>
      <w:r w:rsidRPr="000B4B26">
        <w:rPr>
          <w:spacing w:val="-8"/>
          <w:lang w:val="it-IT"/>
        </w:rPr>
        <w:t xml:space="preserve"> </w:t>
      </w:r>
      <w:r w:rsidRPr="000B4B26">
        <w:rPr>
          <w:lang w:val="it-IT"/>
        </w:rPr>
        <w:t xml:space="preserve">individuare 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approcci 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>diagnostico</w:t>
      </w:r>
      <w:r w:rsidRPr="000B4B26">
        <w:rPr>
          <w:w w:val="33"/>
          <w:lang w:val="it-IT"/>
        </w:rPr>
        <w:t>-­‐</w:t>
      </w:r>
      <w:r w:rsidRPr="000B4B26">
        <w:rPr>
          <w:lang w:val="it-IT"/>
        </w:rPr>
        <w:t xml:space="preserve">terapeutici  </w:t>
      </w:r>
      <w:r w:rsidRPr="000B4B26">
        <w:rPr>
          <w:spacing w:val="-9"/>
          <w:lang w:val="it-IT"/>
        </w:rPr>
        <w:t xml:space="preserve"> </w:t>
      </w:r>
      <w:r w:rsidRPr="000B4B26">
        <w:rPr>
          <w:lang w:val="it-IT"/>
        </w:rPr>
        <w:t xml:space="preserve">realmente  </w:t>
      </w:r>
      <w:r w:rsidRPr="000B4B26">
        <w:rPr>
          <w:spacing w:val="-8"/>
          <w:lang w:val="it-IT"/>
        </w:rPr>
        <w:t xml:space="preserve"> </w:t>
      </w:r>
      <w:r w:rsidRPr="000B4B26">
        <w:rPr>
          <w:lang w:val="it-IT"/>
        </w:rPr>
        <w:t xml:space="preserve">appropriati  </w:t>
      </w:r>
      <w:r w:rsidRPr="000B4B26">
        <w:rPr>
          <w:spacing w:val="-8"/>
          <w:lang w:val="it-IT"/>
        </w:rPr>
        <w:t xml:space="preserve"> </w:t>
      </w:r>
      <w:r w:rsidRPr="000B4B26">
        <w:rPr>
          <w:lang w:val="it-IT"/>
        </w:rPr>
        <w:t>che tengano conto delle differenze di sesso e/o genere.</w:t>
      </w:r>
    </w:p>
    <w:p w:rsidR="00582FE9" w:rsidRDefault="00582FE9">
      <w:pPr>
        <w:pStyle w:val="Corpodeltesto"/>
        <w:spacing w:before="11"/>
        <w:ind w:right="0"/>
        <w:jc w:val="left"/>
        <w:rPr>
          <w:sz w:val="35"/>
        </w:rPr>
      </w:pPr>
    </w:p>
    <w:sectPr w:rsidR="00582FE9" w:rsidSect="00582FE9">
      <w:pgSz w:w="11900" w:h="16840"/>
      <w:pgMar w:top="1380" w:right="1300" w:bottom="920" w:left="130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15" w:rsidRDefault="008F7515" w:rsidP="00582FE9">
      <w:r>
        <w:separator/>
      </w:r>
    </w:p>
  </w:endnote>
  <w:endnote w:type="continuationSeparator" w:id="0">
    <w:p w:rsidR="008F7515" w:rsidRDefault="008F7515" w:rsidP="0058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E9" w:rsidRDefault="00582FE9">
    <w:pPr>
      <w:pStyle w:val="Corpodeltesto"/>
      <w:spacing w:line="14" w:lineRule="auto"/>
      <w:ind w:right="0"/>
      <w:jc w:val="left"/>
      <w:rPr>
        <w:sz w:val="20"/>
      </w:rPr>
    </w:pPr>
    <w:r w:rsidRPr="00582F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4pt;margin-top:794.1pt;width:9.5pt;height:12.8pt;z-index:-251658752;mso-position-horizontal-relative:page;mso-position-vertical-relative:page" filled="f" stroked="f">
          <v:textbox inset="0,0,0,0">
            <w:txbxContent>
              <w:p w:rsidR="00582FE9" w:rsidRDefault="00582FE9">
                <w:pPr>
                  <w:spacing w:line="245" w:lineRule="exact"/>
                  <w:ind w:left="40"/>
                  <w:rPr>
                    <w:sz w:val="21"/>
                  </w:rPr>
                </w:pPr>
                <w:r>
                  <w:fldChar w:fldCharType="begin"/>
                </w:r>
                <w:r w:rsidR="008F7515">
                  <w:rPr>
                    <w:w w:val="102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0B4B26">
                  <w:rPr>
                    <w:noProof/>
                    <w:w w:val="102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15" w:rsidRDefault="008F7515" w:rsidP="00582FE9">
      <w:r>
        <w:separator/>
      </w:r>
    </w:p>
  </w:footnote>
  <w:footnote w:type="continuationSeparator" w:id="0">
    <w:p w:rsidR="008F7515" w:rsidRDefault="008F7515" w:rsidP="00582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75D"/>
    <w:multiLevelType w:val="hybridMultilevel"/>
    <w:tmpl w:val="1B0AA7D8"/>
    <w:lvl w:ilvl="0" w:tplc="83721936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0DCC2C2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12C0BE68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48EAB860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B044A7BC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77346DA4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ACD029FE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427CF49C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94FC29F6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1">
    <w:nsid w:val="21F4442F"/>
    <w:multiLevelType w:val="hybridMultilevel"/>
    <w:tmpl w:val="F0DCCCD2"/>
    <w:lvl w:ilvl="0" w:tplc="28443698">
      <w:start w:val="1"/>
      <w:numFmt w:val="decimal"/>
      <w:lvlText w:val="%1."/>
      <w:lvlJc w:val="left"/>
      <w:pPr>
        <w:ind w:left="542" w:hanging="360"/>
        <w:jc w:val="left"/>
      </w:pPr>
      <w:rPr>
        <w:rFonts w:hint="default"/>
        <w:spacing w:val="-1"/>
        <w:w w:val="100"/>
      </w:rPr>
    </w:lvl>
    <w:lvl w:ilvl="1" w:tplc="BCEE911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4A85364">
      <w:numFmt w:val="bullet"/>
      <w:lvlText w:val="•"/>
      <w:lvlJc w:val="left"/>
      <w:pPr>
        <w:ind w:left="1762" w:hanging="360"/>
      </w:pPr>
      <w:rPr>
        <w:rFonts w:hint="default"/>
      </w:rPr>
    </w:lvl>
    <w:lvl w:ilvl="3" w:tplc="9A483EFE">
      <w:numFmt w:val="bullet"/>
      <w:lvlText w:val="•"/>
      <w:lvlJc w:val="left"/>
      <w:pPr>
        <w:ind w:left="2704" w:hanging="360"/>
      </w:pPr>
      <w:rPr>
        <w:rFonts w:hint="default"/>
      </w:rPr>
    </w:lvl>
    <w:lvl w:ilvl="4" w:tplc="FE327828"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21B0C3DE">
      <w:numFmt w:val="bullet"/>
      <w:lvlText w:val="•"/>
      <w:lvlJc w:val="left"/>
      <w:pPr>
        <w:ind w:left="4588" w:hanging="360"/>
      </w:pPr>
      <w:rPr>
        <w:rFonts w:hint="default"/>
      </w:rPr>
    </w:lvl>
    <w:lvl w:ilvl="6" w:tplc="A664E8FE">
      <w:numFmt w:val="bullet"/>
      <w:lvlText w:val="•"/>
      <w:lvlJc w:val="left"/>
      <w:pPr>
        <w:ind w:left="5531" w:hanging="360"/>
      </w:pPr>
      <w:rPr>
        <w:rFonts w:hint="default"/>
      </w:rPr>
    </w:lvl>
    <w:lvl w:ilvl="7" w:tplc="E1061EE2">
      <w:numFmt w:val="bullet"/>
      <w:lvlText w:val="•"/>
      <w:lvlJc w:val="left"/>
      <w:pPr>
        <w:ind w:left="6473" w:hanging="360"/>
      </w:pPr>
      <w:rPr>
        <w:rFonts w:hint="default"/>
      </w:rPr>
    </w:lvl>
    <w:lvl w:ilvl="8" w:tplc="33328348"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2">
    <w:nsid w:val="6C7F1A09"/>
    <w:multiLevelType w:val="hybridMultilevel"/>
    <w:tmpl w:val="27FA165A"/>
    <w:lvl w:ilvl="0" w:tplc="B840FCEC">
      <w:start w:val="1"/>
      <w:numFmt w:val="lowerRoman"/>
      <w:lvlText w:val="%1)"/>
      <w:lvlJc w:val="left"/>
      <w:pPr>
        <w:ind w:left="1196" w:hanging="720"/>
        <w:jc w:val="left"/>
      </w:pPr>
      <w:rPr>
        <w:rFonts w:ascii="Calibri" w:eastAsia="Calibri" w:hAnsi="Calibri" w:cs="Calibri" w:hint="default"/>
        <w:spacing w:val="-6"/>
        <w:w w:val="33"/>
        <w:sz w:val="24"/>
        <w:szCs w:val="24"/>
      </w:rPr>
    </w:lvl>
    <w:lvl w:ilvl="1" w:tplc="830E1240">
      <w:numFmt w:val="bullet"/>
      <w:lvlText w:val="•"/>
      <w:lvlJc w:val="left"/>
      <w:pPr>
        <w:ind w:left="2010" w:hanging="720"/>
      </w:pPr>
      <w:rPr>
        <w:rFonts w:hint="default"/>
      </w:rPr>
    </w:lvl>
    <w:lvl w:ilvl="2" w:tplc="7C483F8A">
      <w:numFmt w:val="bullet"/>
      <w:lvlText w:val="•"/>
      <w:lvlJc w:val="left"/>
      <w:pPr>
        <w:ind w:left="2820" w:hanging="720"/>
      </w:pPr>
      <w:rPr>
        <w:rFonts w:hint="default"/>
      </w:rPr>
    </w:lvl>
    <w:lvl w:ilvl="3" w:tplc="04F2F12E">
      <w:numFmt w:val="bullet"/>
      <w:lvlText w:val="•"/>
      <w:lvlJc w:val="left"/>
      <w:pPr>
        <w:ind w:left="3630" w:hanging="720"/>
      </w:pPr>
      <w:rPr>
        <w:rFonts w:hint="default"/>
      </w:rPr>
    </w:lvl>
    <w:lvl w:ilvl="4" w:tplc="3056B0BC">
      <w:numFmt w:val="bullet"/>
      <w:lvlText w:val="•"/>
      <w:lvlJc w:val="left"/>
      <w:pPr>
        <w:ind w:left="4440" w:hanging="720"/>
      </w:pPr>
      <w:rPr>
        <w:rFonts w:hint="default"/>
      </w:rPr>
    </w:lvl>
    <w:lvl w:ilvl="5" w:tplc="D2CA3908">
      <w:numFmt w:val="bullet"/>
      <w:lvlText w:val="•"/>
      <w:lvlJc w:val="left"/>
      <w:pPr>
        <w:ind w:left="5250" w:hanging="720"/>
      </w:pPr>
      <w:rPr>
        <w:rFonts w:hint="default"/>
      </w:rPr>
    </w:lvl>
    <w:lvl w:ilvl="6" w:tplc="61A2E994">
      <w:numFmt w:val="bullet"/>
      <w:lvlText w:val="•"/>
      <w:lvlJc w:val="left"/>
      <w:pPr>
        <w:ind w:left="6060" w:hanging="720"/>
      </w:pPr>
      <w:rPr>
        <w:rFonts w:hint="default"/>
      </w:rPr>
    </w:lvl>
    <w:lvl w:ilvl="7" w:tplc="51D26C44">
      <w:numFmt w:val="bullet"/>
      <w:lvlText w:val="•"/>
      <w:lvlJc w:val="left"/>
      <w:pPr>
        <w:ind w:left="6870" w:hanging="720"/>
      </w:pPr>
      <w:rPr>
        <w:rFonts w:hint="default"/>
      </w:rPr>
    </w:lvl>
    <w:lvl w:ilvl="8" w:tplc="E208DE10">
      <w:numFmt w:val="bullet"/>
      <w:lvlText w:val="•"/>
      <w:lvlJc w:val="left"/>
      <w:pPr>
        <w:ind w:left="768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82FE9"/>
    <w:rsid w:val="000B067B"/>
    <w:rsid w:val="000B4B26"/>
    <w:rsid w:val="00582FE9"/>
    <w:rsid w:val="008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2FE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82FE9"/>
    <w:pPr>
      <w:ind w:right="117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82FE9"/>
    <w:pPr>
      <w:spacing w:before="33"/>
      <w:ind w:left="542" w:hanging="360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82FE9"/>
    <w:pPr>
      <w:ind w:left="542" w:right="117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582F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MEGEreparti.docx</dc:title>
  <dc:creator>D'archivio Massimo</dc:creator>
  <cp:lastModifiedBy>DArchivio_Massimo</cp:lastModifiedBy>
  <cp:revision>3</cp:revision>
  <dcterms:created xsi:type="dcterms:W3CDTF">2017-09-27T07:06:00Z</dcterms:created>
  <dcterms:modified xsi:type="dcterms:W3CDTF">2017-09-27T07:07:00Z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Word</vt:lpwstr>
  </property>
  <property fmtid="{D5CDD505-2E9C-101B-9397-08002B2CF9AE}" pid="4" name="LastSaved">
    <vt:filetime>2017-09-27T00:00:00Z</vt:filetime>
  </property>
</Properties>
</file>